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40" w:rsidRDefault="00070A40" w:rsidP="00070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Pr="00070A40" w:rsidRDefault="00070A40" w:rsidP="00070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070A40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</w:t>
      </w:r>
    </w:p>
    <w:p w:rsidR="00070A40" w:rsidRPr="00070A40" w:rsidRDefault="00214830" w:rsidP="00070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70A40">
        <w:rPr>
          <w:rFonts w:ascii="Times New Roman" w:hAnsi="Times New Roman" w:cs="Times New Roman"/>
          <w:sz w:val="28"/>
          <w:szCs w:val="28"/>
        </w:rPr>
        <w:t>етско-юношеская спортивная школа п. Чернышевск</w:t>
      </w:r>
    </w:p>
    <w:p w:rsidR="00214830" w:rsidRPr="00214830" w:rsidRDefault="00214830" w:rsidP="00214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>Утверждаю:</w:t>
      </w:r>
    </w:p>
    <w:p w:rsidR="00214830" w:rsidRDefault="00214830" w:rsidP="00214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 xml:space="preserve">Директор ДЮСШ </w:t>
      </w:r>
    </w:p>
    <w:p w:rsidR="00214830" w:rsidRPr="00214830" w:rsidRDefault="00214830" w:rsidP="00214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>п. Чернышевск</w:t>
      </w:r>
    </w:p>
    <w:p w:rsidR="00214830" w:rsidRPr="00214830" w:rsidRDefault="00214830" w:rsidP="00214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________С.Ю.Самойлова </w:t>
      </w:r>
      <w:r w:rsidRPr="00214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830" w:rsidRPr="00214830" w:rsidRDefault="00214830" w:rsidP="002148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4E52">
        <w:rPr>
          <w:rFonts w:ascii="Times New Roman" w:hAnsi="Times New Roman" w:cs="Times New Roman"/>
          <w:sz w:val="28"/>
          <w:szCs w:val="28"/>
        </w:rPr>
        <w:t xml:space="preserve">»_________ 2024 </w:t>
      </w:r>
      <w:r w:rsidRPr="00214830">
        <w:rPr>
          <w:rFonts w:ascii="Times New Roman" w:hAnsi="Times New Roman" w:cs="Times New Roman"/>
          <w:sz w:val="28"/>
          <w:szCs w:val="28"/>
        </w:rPr>
        <w:t>г.</w:t>
      </w:r>
    </w:p>
    <w:p w:rsidR="00214830" w:rsidRPr="00214830" w:rsidRDefault="00214830" w:rsidP="00214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Pr="00214830" w:rsidRDefault="00070A40" w:rsidP="002148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4830">
        <w:rPr>
          <w:rFonts w:ascii="Times New Roman" w:hAnsi="Times New Roman" w:cs="Times New Roman"/>
          <w:b/>
          <w:sz w:val="40"/>
          <w:szCs w:val="40"/>
        </w:rPr>
        <w:t>АНТИДОПИНГОВАЯ ПРОГРАММА</w:t>
      </w:r>
    </w:p>
    <w:p w:rsidR="00070A40" w:rsidRPr="00214830" w:rsidRDefault="00070A40" w:rsidP="002148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830">
        <w:rPr>
          <w:rFonts w:ascii="Times New Roman" w:hAnsi="Times New Roman" w:cs="Times New Roman"/>
          <w:b/>
          <w:sz w:val="36"/>
          <w:szCs w:val="36"/>
        </w:rPr>
        <w:t>ДЮСШ п.</w:t>
      </w:r>
      <w:r w:rsidR="00214830" w:rsidRPr="0021483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4830">
        <w:rPr>
          <w:rFonts w:ascii="Times New Roman" w:hAnsi="Times New Roman" w:cs="Times New Roman"/>
          <w:b/>
          <w:sz w:val="36"/>
          <w:szCs w:val="36"/>
        </w:rPr>
        <w:t>Чернышевск</w:t>
      </w:r>
    </w:p>
    <w:p w:rsidR="00214830" w:rsidRPr="00070A40" w:rsidRDefault="00214830" w:rsidP="0021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b/>
          <w:sz w:val="28"/>
          <w:szCs w:val="28"/>
        </w:rPr>
        <w:t>Срок реализации программы: весь период</w:t>
      </w:r>
    </w:p>
    <w:p w:rsidR="00214830" w:rsidRDefault="0021483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8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214830" w:rsidTr="00214830">
        <w:tc>
          <w:tcPr>
            <w:tcW w:w="5386" w:type="dxa"/>
          </w:tcPr>
          <w:p w:rsidR="00214830" w:rsidRDefault="00214830" w:rsidP="002148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</w:tbl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830" w:rsidRPr="00214830" w:rsidRDefault="00214830" w:rsidP="00214830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214830">
        <w:rPr>
          <w:rFonts w:ascii="Times New Roman" w:hAnsi="Times New Roman" w:cs="Times New Roman"/>
          <w:sz w:val="28"/>
          <w:szCs w:val="28"/>
        </w:rPr>
        <w:t>ПРИНЯТО:</w:t>
      </w:r>
    </w:p>
    <w:p w:rsidR="00214830" w:rsidRPr="00214830" w:rsidRDefault="00214830" w:rsidP="0021483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>на Педагогическом совете</w:t>
      </w:r>
    </w:p>
    <w:p w:rsidR="00214830" w:rsidRPr="00214830" w:rsidRDefault="00214830" w:rsidP="0021483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30">
        <w:rPr>
          <w:rFonts w:ascii="Times New Roman" w:hAnsi="Times New Roman" w:cs="Times New Roman"/>
          <w:sz w:val="28"/>
          <w:szCs w:val="28"/>
        </w:rPr>
        <w:t>ДЮСШ п. Чернышевск</w:t>
      </w:r>
    </w:p>
    <w:p w:rsidR="00070A40" w:rsidRDefault="00254E52" w:rsidP="00214830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 от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_____2024</w:t>
      </w:r>
      <w:r w:rsidR="00214830" w:rsidRPr="00214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0A40" w:rsidRP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Default="00070A40" w:rsidP="00070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A40" w:rsidRPr="00070A40" w:rsidRDefault="008876F9" w:rsidP="00214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0A40">
        <w:rPr>
          <w:rFonts w:ascii="Times New Roman" w:hAnsi="Times New Roman" w:cs="Times New Roman"/>
          <w:sz w:val="28"/>
          <w:szCs w:val="28"/>
        </w:rPr>
        <w:t>. Чернышевск</w:t>
      </w:r>
      <w:r w:rsidR="00254E52">
        <w:rPr>
          <w:rFonts w:ascii="Times New Roman" w:hAnsi="Times New Roman" w:cs="Times New Roman"/>
          <w:sz w:val="28"/>
          <w:szCs w:val="28"/>
        </w:rPr>
        <w:t>, 2024</w:t>
      </w:r>
    </w:p>
    <w:p w:rsidR="00070A40" w:rsidRDefault="00070A40" w:rsidP="00070A40"/>
    <w:p w:rsidR="00070A40" w:rsidRPr="008876F9" w:rsidRDefault="00070A40" w:rsidP="0088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Настоящая антидопинговая программа разработана для муниципального </w:t>
      </w:r>
      <w:r w:rsidR="008876F9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детско-юношеская спортивная школа п. Чернышевск (далее - ДЮСШ</w:t>
      </w:r>
      <w:r w:rsidRPr="008876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Антидопинговая программа составлена в соответствии с положениями 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Международной конвенции ЮНЕСКО (о борьбе с допингом в спорте), 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Всемирного антидопингового агентства WADA, стандартов ФИНА, НП 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«РУСАДА», законодательства Российской Федерации, рекомендациями </w:t>
      </w:r>
    </w:p>
    <w:p w:rsidR="00070A40" w:rsidRPr="008876F9" w:rsidRDefault="00070A40" w:rsidP="008876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Министерства спорта РФ. </w:t>
      </w:r>
    </w:p>
    <w:p w:rsidR="00070A40" w:rsidRPr="008876F9" w:rsidRDefault="00070A40" w:rsidP="0088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Настоящая антидопинговая программа направлена на формирование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нетерпимости к допингу у обучающ</w:t>
      </w:r>
      <w:r w:rsidR="008876F9">
        <w:rPr>
          <w:rFonts w:ascii="Times New Roman" w:hAnsi="Times New Roman" w:cs="Times New Roman"/>
          <w:sz w:val="28"/>
          <w:szCs w:val="28"/>
        </w:rPr>
        <w:t>ихся и спортсменов в ДЮСШ</w:t>
      </w:r>
      <w:r w:rsidRPr="008876F9">
        <w:rPr>
          <w:rFonts w:ascii="Times New Roman" w:hAnsi="Times New Roman" w:cs="Times New Roman"/>
          <w:sz w:val="28"/>
          <w:szCs w:val="28"/>
        </w:rPr>
        <w:t xml:space="preserve">. Применение допинга в корне противоречит духу спорта.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Актуальность программы заключается в том, что современное развитие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спорта характеризуется существенным возрастанием физических 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психоэмоциональных нагрузок на обучающихся и спортсменов. Это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обусловлено совершенствованием технологий их подготовки и жесткой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конкуренцией в спорте высших достижений. В совокупности это формирует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дополнительные нагрузки на системы адаптации организма обучающихся.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Основными задачами настоящей антидопинговой программы являются: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- исключение случаев, использования</w:t>
      </w:r>
      <w:r w:rsidR="00214830">
        <w:rPr>
          <w:rFonts w:ascii="Times New Roman" w:hAnsi="Times New Roman" w:cs="Times New Roman"/>
          <w:sz w:val="28"/>
          <w:szCs w:val="28"/>
        </w:rPr>
        <w:t xml:space="preserve"> обучающимися и спортсменов ДЮСШ</w:t>
      </w:r>
      <w:r w:rsidRPr="008876F9">
        <w:rPr>
          <w:rFonts w:ascii="Times New Roman" w:hAnsi="Times New Roman" w:cs="Times New Roman"/>
          <w:sz w:val="28"/>
          <w:szCs w:val="28"/>
        </w:rPr>
        <w:t xml:space="preserve"> в тренировочной и соревновательной деятельности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препаратов и методов, включенных в «Запрещенный список WADA»;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создание условий для внедрения современных методических разработок по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поддержанию и повышению функционального состояния обучающихся 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спортсменов с использованием разрешенных препаратов и методов, не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включенных в «Запрещенный список WADA»;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</w:t>
      </w:r>
      <w:r w:rsidR="00214830">
        <w:rPr>
          <w:rFonts w:ascii="Times New Roman" w:hAnsi="Times New Roman" w:cs="Times New Roman"/>
          <w:sz w:val="28"/>
          <w:szCs w:val="28"/>
        </w:rPr>
        <w:t>ДЮСШ</w:t>
      </w:r>
      <w:r w:rsidRPr="008876F9">
        <w:rPr>
          <w:rFonts w:ascii="Times New Roman" w:hAnsi="Times New Roman" w:cs="Times New Roman"/>
          <w:sz w:val="28"/>
          <w:szCs w:val="28"/>
        </w:rPr>
        <w:t xml:space="preserve"> всех возрастных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групп, тренеров-преподавателей и обслуживающего персонала высокой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антидопинговой культуры;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Программа предусматривает: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проведение информационно-образовательных мероприятий, направленных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на доведение до обучающихся, тренерско-</w:t>
      </w:r>
      <w:r w:rsidR="008876F9">
        <w:rPr>
          <w:rFonts w:ascii="Times New Roman" w:hAnsi="Times New Roman" w:cs="Times New Roman"/>
          <w:sz w:val="28"/>
          <w:szCs w:val="28"/>
        </w:rPr>
        <w:t>педагогического состава ДЮСШ</w:t>
      </w:r>
      <w:r w:rsidRPr="008876F9">
        <w:rPr>
          <w:rFonts w:ascii="Times New Roman" w:hAnsi="Times New Roman" w:cs="Times New Roman"/>
          <w:sz w:val="28"/>
          <w:szCs w:val="28"/>
        </w:rPr>
        <w:t xml:space="preserve"> всех уровней основных положений Всемирного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lastRenderedPageBreak/>
        <w:t xml:space="preserve">антидопингового кодекса, постоянного информирования о нормативнометодической литературе по этому вопросу, а также подборки специальной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литературы;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повышение личной ответственности обучающихся, спортсменов 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тренеров-преподавателей за недопущение использования в тренировочной 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соревновательной деятельности препаратов и методов из «Запрещенного </w:t>
      </w:r>
    </w:p>
    <w:p w:rsidR="00070A40" w:rsidRPr="008876F9" w:rsidRDefault="008876F9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списка WADA».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Поэтому антидопинговая программа для обучающихся и спортсменов </w:t>
      </w:r>
    </w:p>
    <w:p w:rsidR="00070A40" w:rsidRPr="008876F9" w:rsidRDefault="008876F9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="00070A40" w:rsidRPr="008876F9">
        <w:rPr>
          <w:rFonts w:ascii="Times New Roman" w:hAnsi="Times New Roman" w:cs="Times New Roman"/>
          <w:sz w:val="28"/>
          <w:szCs w:val="28"/>
        </w:rPr>
        <w:t xml:space="preserve"> характеризуются следующими особенностями: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максимально усиленный личностный компонент, связанный с неприятием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допинга как нарушения правил честной борьбы;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углубленное знакомство с последствиями допинга (с акцентом на тот факт,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что эти последствия, и не только медицинские, но и психологические, имеют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место даже в тех случаях, когда обман не раскрыт);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процессуальные моменты проведения допинг - контроля, права и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обязанности обучающихся, санкции в случае выявления нарушений и их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влияние на дальнейшую карьеру;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- анализ мотивов употребления запрещенных субстанций, в т.ч. обсуждение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ситуаций, когда это является следствием внешнего давления. </w:t>
      </w:r>
    </w:p>
    <w:p w:rsidR="00070A40" w:rsidRPr="008876F9" w:rsidRDefault="00070A40" w:rsidP="00887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Тематический план программы</w:t>
      </w:r>
    </w:p>
    <w:p w:rsidR="00070A40" w:rsidRPr="008876F9" w:rsidRDefault="00070A40" w:rsidP="0088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1. Что такое допинг?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Определение допинга. Суть антидопинговых правил как инструмента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регламентации честной спортивной борьбы. 10 антидопинговых правил, </w:t>
      </w:r>
    </w:p>
    <w:p w:rsidR="00070A40" w:rsidRPr="008876F9" w:rsidRDefault="00070A40" w:rsidP="002148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виды их нарушений (Всемирный антидопинговый кодекс).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2. Исторический обзор проблемы допинга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Исторические предпосылки допинга - препараты, оказывающие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стимулирующий эффект, повышающие работоспособность, обладающие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психоактивным действием (стимуляторы растительного происхождения,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алкоголь), их применение в античном спорте, в военном деле. Этимология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понятия «допинг». Причины роста внимания к проблеме допинга в последние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десятилетия.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работы. Заполнение анкеты «Личное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отношение к допингу».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3. Мотивация нарушений антидопинговых правил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Стремление к росту спортивного результата как общий мотив допинга;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приемлемость мотива в сочетании с неприемлемостью способа его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реализации. Этический характер принятия решения о допинге. Другие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lastRenderedPageBreak/>
        <w:t xml:space="preserve">мотивы (социальное давление, подражание любопытство, самоутверждение,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«символическое взросление»). Допинг как контролируемое действие с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осознанным вредом. Возможность ситуаций употребления запрещенных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субстанций без ведома спортсмена (что не освобождает от ответственности).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4. Запрещенные субстанции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Запрещенный список ВАДА, основания для включения препаратов в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него. Основные группы запрещенных субстанций - анаболические стероиды;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гормоны и их аналоги; бета-2-антагонисты; кислородные носители;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диуретики; стимуляторы и наркотики; не одобренные субстанции.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Возможности нахождения запрещенной субстанции в легально поставляемых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лекарственных препаратах и БАДах. Действующие вещества и торговые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наименования препаратов.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5. Запрещенные методы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Запрещенные методы: манипуляции с кровью и ее компонентами;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химические и физические манипуляции; генный допинг. Применимость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понятия «допинг» к другим нарушениям антидопинговых правил (наличие у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спортсмена запрещенной субстанции, уклонение от сдачи проб или их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подмена и др.).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6. Последствия допинга для здоровья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Риски для здоровья, вызываемые применением запрещенных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субстанций и методов; отсроченный во времени характер большинства из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них. Наиболее уязвимые к воздействию запрещенных субстанций системы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организма (эндокринная, сердечно</w:t>
      </w:r>
      <w:r w:rsidR="008876F9">
        <w:rPr>
          <w:rFonts w:ascii="Times New Roman" w:hAnsi="Times New Roman" w:cs="Times New Roman"/>
          <w:sz w:val="28"/>
          <w:szCs w:val="28"/>
        </w:rPr>
        <w:t>-</w:t>
      </w:r>
      <w:r w:rsidRPr="008876F9">
        <w:rPr>
          <w:rFonts w:ascii="Times New Roman" w:hAnsi="Times New Roman" w:cs="Times New Roman"/>
          <w:sz w:val="28"/>
          <w:szCs w:val="28"/>
        </w:rPr>
        <w:t xml:space="preserve">сосудистая, пищеварительная, нервная,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половая). Несовместимость допинга с ценностным отношением к здоровью.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7. Допинг и спортивная медицина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Допинг и спортивная фармакология. Наличие разрешенных средств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фармакологической поддержки спортсменов, границы ее допустимости.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Антидопинговые ограничения и лечение заболеваний у обучающихся 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спортсменов. Разрешение на терапевтическое использование. Необходимость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консультации специалистов по спортивной фармакологии даже при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употреблении легально поставляемых и отпускаемых без рецепта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препаратов.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8. Психологические и имиджевые последствия допинга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Изменения психики под влиянием ряда запрещенных субстанций.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Последствия для самовосприятия, самоуважения. Экономические аспекты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допинга (влияние на финансирование спорта и рациональность его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использования, расходы на антидопинговую работу). Имиджевые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последствия допинга для обучающихся и спортсменов, для спорта, для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lastRenderedPageBreak/>
        <w:t xml:space="preserve">страны в целом.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9. Допинг и зависимое поведение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Природа явления зависимости (аддикции), механизмы ее развития.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Способность ряда запрещенных субстанций вызывать зависимость. Сходство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личностных установок обучающегося и спортсмена, употребляющего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запрещенную субстанцию, и злоупотребляющих психоактивными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веществами вне контекста спорта.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работы: поиск информационных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материалов, направленных на профилактику зависимого поведения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(памятки, плакаты социальной рекламы и т.п.).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10. Нормативно-правовая база антидопинговой работы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Международные правила и стандарты, регламентирующие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антидопинговую работу: Всемирный антидопинговый кодекс, Запрещенный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список, Международный стандарт по тестированию и расследованиям,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Международный стандарт по терапевтическому использованию,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Международная Конвенция о борьбе с допингом в спорте. Общероссийские </w:t>
      </w:r>
    </w:p>
    <w:p w:rsidR="00070A40" w:rsidRPr="008876F9" w:rsidRDefault="008876F9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антидопинговые правила.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11. Организация антидопинговой работы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Организации, реализующие антидопинговую политику (Всемирное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антидопинговое агентство, национальные антидопинговые агентства,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Федерации по видам спорта, Международный олимпийский комитет), их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функции. Пулы тестирования. Информация о местонахождении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обучающегося и спортсмена.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12. Процедура допинг-контроля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Принципы отбора обучающихся и спортсменов для сдачи проб.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Вручение уведомления. Права и обязанности обучающегося и спортсмена,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сопровождающих. Инспектор допинг-контроля, его функции. Процедура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забора мочи. Процедура забора крови.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Протокол допинг-контроля. Анализ проб. Уведомление о результатах.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Права обучающегося и спортсмена в случае выявления положительной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допинг-пробы. 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F9">
        <w:rPr>
          <w:rFonts w:ascii="Times New Roman" w:hAnsi="Times New Roman" w:cs="Times New Roman"/>
          <w:b/>
          <w:sz w:val="28"/>
          <w:szCs w:val="28"/>
        </w:rPr>
        <w:t>Тема 13. Наказания за нарушение антидопинговых правил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Отстранение от соревнований и лишение наград как естественное 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закономерное следствие нарушения спортивных правил. Основные варианты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спортивных наказаний, условия их применения. Возможность наступления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дополнительных санкций в рамках административного и уголовного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законодательства. Принцип безусловной личной ответственности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спортсмена. Возможность привлечения к ответственности третьих лиц.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работы. Составить таблицу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lastRenderedPageBreak/>
        <w:t xml:space="preserve">«Варианты наказания спортсмена за нарушение антидопинговых правил с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учетом смягчающих и отягчающих обстоятельств». </w:t>
      </w:r>
    </w:p>
    <w:p w:rsidR="00070A40" w:rsidRPr="000821D3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1D3">
        <w:rPr>
          <w:rFonts w:ascii="Times New Roman" w:hAnsi="Times New Roman" w:cs="Times New Roman"/>
          <w:b/>
          <w:sz w:val="28"/>
          <w:szCs w:val="28"/>
        </w:rPr>
        <w:t>Тема 14. Профилактика допинга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Основные подходы к профилактике: информирование; повышение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психологической компетентности (коммуникативная, эмоциональная,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ценностно-мотивационная сферы); выработка жизненных навыков;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пропаганда ценности здорового образа жизни; приобщение к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альтернативным формам активности. Анализ иллюстративных агитационных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материалов антидопинговой тематики.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работы. Разработка эскиза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агитационного плаката, или коллажа, или презентации, направленный на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формирование нетерпимости к допингу и пропаганду ценности честной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спортивной борьбы. </w:t>
      </w:r>
    </w:p>
    <w:p w:rsidR="00070A40" w:rsidRPr="000821D3" w:rsidRDefault="00070A40" w:rsidP="0008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1D3">
        <w:rPr>
          <w:rFonts w:ascii="Times New Roman" w:hAnsi="Times New Roman" w:cs="Times New Roman"/>
          <w:b/>
          <w:sz w:val="28"/>
          <w:szCs w:val="28"/>
        </w:rPr>
        <w:t>Тема 15. Не допинговые методы повышения спортивной</w:t>
      </w:r>
    </w:p>
    <w:p w:rsidR="00070A40" w:rsidRPr="008876F9" w:rsidRDefault="00070A40" w:rsidP="000821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1D3">
        <w:rPr>
          <w:rFonts w:ascii="Times New Roman" w:hAnsi="Times New Roman" w:cs="Times New Roman"/>
          <w:b/>
          <w:sz w:val="28"/>
          <w:szCs w:val="28"/>
        </w:rPr>
        <w:t>работоспособности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Рациональное планирование тренировочного процесса. Необычные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условия тренировок. Физиотерапевтические методы. Массаж. Спортивное питание. Рационализация режима. Рекреация. Психологическая подготовка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обучающихся и спортсменов.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Методические рекомендации к организации и проведению занятий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Занятия могут проводиться либо в стандартных учебных классах, либо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 помещениях, оборудованных стульями, позволяющими рассаживать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участников в различных конфигурациях (в общий круг, по микро группам).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Второй вариант предпочтительнее, т.к. облегчает организацию групповых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дискуссий; при его реализации следует предусмотреть возможность удобного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ведения записей (наличие твердых папок или специальных стульев с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откидными мини-столиками). Используются иллюстративные материалы и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мультимедиа презентации. Домашние задания даются в устной форме, с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записью в рабочую тетрадь. Поскольку речь идет об организациях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рекомендуется получение согласия родителей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 xml:space="preserve">для участия детей в этом курсе (особенно если в группе присутствуют 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6F9">
        <w:rPr>
          <w:rFonts w:ascii="Times New Roman" w:hAnsi="Times New Roman" w:cs="Times New Roman"/>
          <w:sz w:val="28"/>
          <w:szCs w:val="28"/>
        </w:rPr>
        <w:t>слушатели, не достигшие возраста 14 лет).</w:t>
      </w: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A40" w:rsidRPr="008876F9" w:rsidRDefault="00070A40" w:rsidP="000821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0A40" w:rsidRPr="008876F9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03.14.2024 07:35:15 === Уникальный код: 339077-18123 === ФИО: Самойлова Светлана Юрьевна === Должность: и.о.директора ДЮСШ п.Чернышевск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85" w:rsidRDefault="001E3585" w:rsidP="00070A40">
      <w:pPr>
        <w:spacing w:after="0" w:line="240" w:lineRule="auto"/>
      </w:pPr>
      <w:r>
        <w:separator/>
      </w:r>
    </w:p>
  </w:endnote>
  <w:endnote w:type="continuationSeparator" w:id="0">
    <w:p w:rsidR="001E3585" w:rsidRDefault="001E3585" w:rsidP="0007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85" w:rsidRDefault="001E3585" w:rsidP="00070A40">
      <w:pPr>
        <w:spacing w:after="0" w:line="240" w:lineRule="auto"/>
      </w:pPr>
      <w:r>
        <w:separator/>
      </w:r>
    </w:p>
  </w:footnote>
  <w:footnote w:type="continuationSeparator" w:id="0">
    <w:p w:rsidR="001E3585" w:rsidRDefault="001E3585" w:rsidP="0007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C1"/>
    <w:rsid w:val="00070A40"/>
    <w:rsid w:val="000821D3"/>
    <w:rsid w:val="001E3585"/>
    <w:rsid w:val="00214830"/>
    <w:rsid w:val="00254E52"/>
    <w:rsid w:val="00705E8C"/>
    <w:rsid w:val="00734E57"/>
    <w:rsid w:val="008876F9"/>
    <w:rsid w:val="00933D7E"/>
    <w:rsid w:val="00BA18C1"/>
    <w:rsid w:val="00DA536D"/>
    <w:rsid w:val="00E8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96B5-6D35-488C-B35B-2CC8223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A40"/>
  </w:style>
  <w:style w:type="paragraph" w:styleId="a5">
    <w:name w:val="footer"/>
    <w:basedOn w:val="a"/>
    <w:link w:val="a6"/>
    <w:uiPriority w:val="99"/>
    <w:unhideWhenUsed/>
    <w:rsid w:val="00070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A40"/>
  </w:style>
  <w:style w:type="table" w:styleId="a7">
    <w:name w:val="Table Grid"/>
    <w:basedOn w:val="a1"/>
    <w:uiPriority w:val="59"/>
    <w:rsid w:val="0007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Навигатор</dc:creator>
  <cp:keywords/>
  <dc:description/>
  <cp:lastModifiedBy>Олимп</cp:lastModifiedBy>
  <cp:revision>5</cp:revision>
  <cp:lastPrinted>2024-03-12T01:05:00Z</cp:lastPrinted>
  <dcterms:created xsi:type="dcterms:W3CDTF">2024-03-11T23:22:00Z</dcterms:created>
  <dcterms:modified xsi:type="dcterms:W3CDTF">2024-03-12T01:10:00Z</dcterms:modified>
</cp:coreProperties>
</file>